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Договор №____</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Новосибирск</w:t>
        <w:tab/>
        <w:tab/>
        <w:tab/>
        <w:tab/>
        <w:tab/>
        <w:tab/>
        <w:tab/>
        <w:t xml:space="preserve">«__» ___________2020 года</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Федеральное государственное бюджетное образовательное учреждение высшего образования «Новосибирский государственный технический университет»,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именуемый в дальнейшем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«Исполнитель»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лице первого проректора Г.И. Расторгуева, действующего на основании доверенности №1 от 30.01.2018г., с одной стороны,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и______________________________________________________________________________________________</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именуемое в дальнейшем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«Заказчик»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лице _____________________________________, действующего на основании ________________________________., с другой стороны, заключили настоящий договор о нижеследующем:</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ПРЕДМЕТ ДОГОВОРА.</w:t>
      </w:r>
      <w:r w:rsidDel="00000000" w:rsidR="00000000" w:rsidRPr="00000000">
        <w:rPr>
          <w:rtl w:val="0"/>
        </w:rPr>
      </w:r>
    </w:p>
    <w:p w:rsidR="00000000" w:rsidDel="00000000" w:rsidP="00000000" w:rsidRDefault="00000000" w:rsidRPr="00000000" w14:paraId="00000008">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Заказчик поручает, а Исполнитель принимает на себя обязательства по организации участия представителей Заказчика: 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21-ой Международной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научной конференции молодых специалистов по микро/нанотехнологиям и электронным приборам (EDM 2020), проводимой с 27 июня по </w:t>
      </w:r>
      <w:r w:rsidDel="00000000" w:rsidR="00000000" w:rsidRPr="00000000">
        <w:rPr>
          <w:rFonts w:ascii="Times New Roman" w:cs="Times New Roman" w:eastAsia="Times New Roman" w:hAnsi="Times New Roman"/>
          <w:b w:val="1"/>
          <w:i w:val="1"/>
          <w:sz w:val="24"/>
          <w:szCs w:val="24"/>
          <w:rtl w:val="0"/>
        </w:rPr>
        <w:t xml:space="preserve">3</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июля 2020 года (далее – конференция)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9">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Конференция </w:t>
      </w:r>
      <w:r w:rsidDel="00000000" w:rsidR="00000000" w:rsidRPr="00000000">
        <w:rPr>
          <w:rFonts w:ascii="Times New Roman" w:cs="Times New Roman" w:eastAsia="Times New Roman" w:hAnsi="Times New Roman"/>
          <w:sz w:val="24"/>
          <w:szCs w:val="24"/>
          <w:rtl w:val="0"/>
        </w:rPr>
        <w:t xml:space="preserve">проводится</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в дистанционном формате с использованием средств телекоммуникационной связи в соответствии с программой конференции. Программа конференции публикуется в открытом доступе на официальном сайте Исполнителя не позднее </w:t>
      </w:r>
      <w:r w:rsidDel="00000000" w:rsidR="00000000" w:rsidRPr="00000000">
        <w:rPr>
          <w:rFonts w:ascii="Times New Roman" w:cs="Times New Roman" w:eastAsia="Times New Roman" w:hAnsi="Times New Roman"/>
          <w:sz w:val="24"/>
          <w:szCs w:val="24"/>
          <w:rtl w:val="0"/>
        </w:rPr>
        <w:t xml:space="preserve">14</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дней до начала конференции.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tab/>
        <w:t xml:space="preserve">ЦЕНА ДОГОВОРА И ПОРЯДОК РАСЧЕТОВ.</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Общая стоимость организационного взноса за участие в конференции составляет ______________________00 руб. (включая НДС 20%).</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Оплата по настоящему договору осуществляется в размере 100% от общей стоимости организационного взноса в течение 10 (десяти) рабочих дней с момента заключения договора, на основании счета (счета-фактуры).</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ПРАВА И ОБЯЗАННОСТИ СТОРОН.</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3.1. Исполнитель обязуется:</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3.1.1. Организовать участие в конференции представителя(ей) Заказчика в количестве ___ человек (Ф.И.О. участников).</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3.1.2. Подготовить и издать информационные материалы, организовать приглашение участников на конференцию, отобрать материалы и подготовить их к публикации, обеспечить проведение конференции в соответствие с утвержденной программой.</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3.1.3. Предоставить Заказчику необходимые информационные материалы и техническую документацию (сборника трудов конференции).</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3.2. Исполнитель имеет право:</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3.2.1. Требовать возмещения убытков, если Заказчик отказывается от приемки оплаты надлежаще оказанных услуг.</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3.3. Заказчик обязуется:</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3.3.1. Оплатить организационный взнос на участие в конференции согласно п.2 настоящего договора.</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3.3.2.</w:t>
        <w:tab/>
        <w:t xml:space="preserve">Своевременно предоставить Исполнителю заявку своего(их) представителя(ей) на участие в конференции не позднее сроков, обозначенных на сайте конференции </w:t>
      </w:r>
      <w:hyperlink r:id="rId7">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http://edm.conf.nstu.ru/edm20</w:t>
        </w:r>
      </w:hyperlink>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3.3.3.</w:t>
        <w:tab/>
        <w:t xml:space="preserve">В случае отказа от участия представителя(ей) в конференции не менее чем за 10 дней до начала конференции письменно известить Исполнителя об отказе (по почте, факсу или электронной почте).</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3.4. Заказчик имеет право: </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3.4.1.</w:t>
        <w:tab/>
        <w:t xml:space="preserve">Отказаться от приемки и оплаты Услуг, оказанных с нарушением условий Договора, без возмещения Исполнителю понесенных затрат.</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3.4.2. Требовать устранение недостатков оказанных Услуг.</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ПОРЯДОК ПРИНЯТИЯ УСЛУГ</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 Факт оказания услуг и их принятия Заказчиком подтверждается Актом об оказании услуг. Услуги считаются оказанными с момента подписания Сторонами Акта об оказании услуг.</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 Акт об оказании услуг составляется, подписывается Исполнителем в двух экземплярах и направляется на подписание Заказчику в срок не позднее 5 (пяти) рабочих дней с момента окончания срока оказания услуг.</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Заказчик в срок не позднее 5 (пяти) рабочих дней с момента доставки акта об оказании услуг обязан его рассмотреть, подписать и направить один экземпляр Исполнителю. В случае направления акта об оказании услуг по почте акт считается полученным по истечении 5 (пяти) рабочих дней с даты направления акта.</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наличии недостатков Заказчик в срок, установленный для рассмотрения, подписания и направления акта об оказании услуг, направляет Исполнителю требование об устранении недостатков оказанных услуг в порядке, предусмотренном в Договоре.</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 исправления недостатков Исполнитель составляет повторный акт об оказании услуг, который подлежит рассмотрению, подписанию и направлению Заказчиком в установленном порядке.</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 В случае уклонения или немотивированного отказа Заказчика от подписания акта об оказании услуг Исполнитель по истечении 10 (десяти) рабочих дней, прошедших с момента окончания последнего дня срока, установленного для рассмотрения, подписания и направления Заказчиком акта об оказании услуг, вправе составить односторонний акт об оказании услуг.</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момента составления данного акта услуги считаются оказанными Исполнителем и принятыми Заказчиком без претензий и замечаний и подлежат оплате на основании такого акта.</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Исполнитель в срок не позднее 5 (пяти) рабочих дней с момента составления одностороннего акта об оказании услуг обязан направить копию этого акта Заказчику.</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ОТВЕТСТВЕННОСТЬ СТОРОН</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 За невыполнение или ненадлежащее выполнение условий Договора виновная сторона несет ответственность в соответствии с действующим законодательством, то есть возмещает потерпевшей стороне все действительные убытки (реальный ущерб).</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 В случае просрочки исполнения Исполнителем обязательств по оказанию Услуг, предусмотренных Договором, Исполнитель уплачивает пени в размере одной трехсотой действующей на день уплаты пени ключевой ставки Центрального банка Российской Федерации от стоимости Услуги. Пени начисляются со дня просрочки исполнения обязательств Исполнителем.</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 В случае просрочки исполнения Заказчиком обязательств по оплате Услуги, предусмотренной Договором, Исполнитель вправе потребовать уплату пени в размере одной трехсотой действующей на день уплаты пени ключевой ставки Центрального банка Российской Федерации от стоимости Услуги. Пени начисляются за каждый день просрочки исполнения обязательств, предусмотренных Договором, начиная со дня, следующего после дня истечения установленного срока исполнения обязательств, но не ранее дня предъявления соответствующей претензии.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1728"/>
          <w:tab w:val="left" w:pos="3600"/>
        </w:tabs>
        <w:spacing w:after="0" w:before="0" w:line="240" w:lineRule="auto"/>
        <w:ind w:left="0" w:right="0" w:firstLine="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 Сторона, не исполнившая обязательство по Договору, освобождается от ответственности, если докажет, что это было вызвано действиями непреодолимой силы, то есть форс-мажорными</w:t>
      </w:r>
      <w:r w:rsidDel="00000000" w:rsidR="00000000" w:rsidRPr="00000000">
        <w:rPr>
          <w:rFonts w:ascii="Times New Roman" w:cs="Times New Roman" w:eastAsia="Times New Roman" w:hAnsi="Times New Roman"/>
          <w:b w:val="0"/>
          <w:i w:val="0"/>
          <w:smallCaps w:val="0"/>
          <w:strike w:val="0"/>
          <w:color w:val="333399"/>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обстоятельствами.</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 Уплата пени не освобождает Стороны от исполнения обязательств или устранения нарушений.</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41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41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ПОРЯДОК РАЗРЕШЕНИЯ СПОРОВ</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 Разногласия, возникшие в процессе выполнения Договора, регулируются в претензионном порядке. Срок рассмотрения претензии – 10 дней со дня получения.</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 Неурегулированные в претензионном порядке споры передаются на рассмотрение арбитражного суда Новосибирской области.</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 СРОК ДЕЙСТВИЯ. ПОРЯДОК ИЗМЕНЕНИЯ, РАСТОРЖЕНИЯ ДОГОВОРА И ПРЕКРАЩЕНИЯ ДОГОВОРА</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 Договор вступает в силу со дня подписания Сторонами и действует до полного выполнения сторонами своих обязательств.</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 Договор может быть расторгнут досрочно по соглашению Сторон или в других случаях, предусмотренных законодательством РФ, не противоречащим условиям Договора.</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 В случае досрочного расторжения Договора стороны подписывают Акт сверки взаиморасчетов.</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7.4. Решение Заказчика об одностороннем отказе от исполнения договора вступает в силу, а договор считается расторгнутым через 10 (десять) дней с даты надлежащего уведомления Заказчиком Исполнителя об одностороннем отказе от исполнения договора.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 ПРОЧИЕ УСЛОВИЯ</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8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w:t>
        <w:tab/>
        <w:t xml:space="preserve">Все изменения, дополнения к Договору действительны, если они оформлены в виде соглашения к Договору и подписаны обеими Сторонами.</w:t>
      </w:r>
    </w:p>
    <w:p w:rsidR="00000000" w:rsidDel="00000000" w:rsidP="00000000" w:rsidRDefault="00000000" w:rsidRPr="00000000" w14:paraId="0000003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 При выполнении Договора и в вопросах, не урегулированных Договором, Стороны руководствуются действующим законодательством РФ.</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8.3. В случае изменения юридического адреса или обслуживающего банка Стороны Договора обязаны в двухдневный срок уведомить об этом друг друга.</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8.4. Договор составлен в 2-х экземплярах, имеющих одинаковую юридическую силу.</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 АДРЕСА И РЕКВИЗИТЫ СТОРОН</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5"/>
        <w:gridCol w:w="4786"/>
        <w:tblGridChange w:id="0">
          <w:tblGrid>
            <w:gridCol w:w="4785"/>
            <w:gridCol w:w="4786"/>
          </w:tblGrid>
        </w:tblGridChange>
      </w:tblGrid>
      <w:tr>
        <w:tc>
          <w:tcPr>
            <w:tcBorders>
              <w:top w:color="ffffff" w:space="0" w:sz="4" w:val="single"/>
              <w:left w:color="ffffff" w:space="0" w:sz="4" w:val="single"/>
              <w:bottom w:color="ffffff" w:space="0" w:sz="4" w:val="single"/>
              <w:right w:color="ffffff" w:space="0" w:sz="4" w:val="single"/>
            </w:tcBorders>
            <w:vAlign w:val="top"/>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Заказчик</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top"/>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Исполнитель</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НГТУ</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ИНН 5404105174</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КПП 540401001</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630073, Новосибирск</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пр.К.Маркса, 20</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УФК по Новосибирской области</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(НГТУ, л/с 20516У21090)</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Сибирское ГУ Банка России</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Новосибирск</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р/с 40501810700042000002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БИК 045004001</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ОКТМО 50701000001</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Первый проректор НГТУ</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_____________________Г.И. Расторгуев</w:t>
            </w:r>
          </w:p>
        </w:tc>
      </w:tr>
    </w:tb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pgMar w:bottom="1135" w:top="1134" w:left="1134"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decimal"/>
      <w:lvlText w:val="%1.%2."/>
      <w:lvlJc w:val="left"/>
      <w:pPr>
        <w:ind w:left="1939" w:hanging="1230"/>
      </w:pPr>
      <w:rPr>
        <w:vertAlign w:val="baseline"/>
      </w:rPr>
    </w:lvl>
    <w:lvl w:ilvl="2">
      <w:start w:val="1"/>
      <w:numFmt w:val="decimal"/>
      <w:lvlText w:val="%1.%2.%3."/>
      <w:lvlJc w:val="left"/>
      <w:pPr>
        <w:ind w:left="2288" w:hanging="1230"/>
      </w:pPr>
      <w:rPr>
        <w:vertAlign w:val="baseline"/>
      </w:rPr>
    </w:lvl>
    <w:lvl w:ilvl="3">
      <w:start w:val="1"/>
      <w:numFmt w:val="decimal"/>
      <w:lvlText w:val="%1.%2.%3.%4."/>
      <w:lvlJc w:val="left"/>
      <w:pPr>
        <w:ind w:left="2637" w:hanging="1230"/>
      </w:pPr>
      <w:rPr>
        <w:vertAlign w:val="baseline"/>
      </w:rPr>
    </w:lvl>
    <w:lvl w:ilvl="4">
      <w:start w:val="1"/>
      <w:numFmt w:val="decimal"/>
      <w:lvlText w:val="%1.%2.%3.%4.%5."/>
      <w:lvlJc w:val="left"/>
      <w:pPr>
        <w:ind w:left="2986" w:hanging="1228"/>
      </w:pPr>
      <w:rPr>
        <w:vertAlign w:val="baseline"/>
      </w:rPr>
    </w:lvl>
    <w:lvl w:ilvl="5">
      <w:start w:val="1"/>
      <w:numFmt w:val="decimal"/>
      <w:lvlText w:val="%1.%2.%3.%4.%5.%6."/>
      <w:lvlJc w:val="left"/>
      <w:pPr>
        <w:ind w:left="3335" w:hanging="1230"/>
      </w:pPr>
      <w:rPr>
        <w:vertAlign w:val="baseline"/>
      </w:rPr>
    </w:lvl>
    <w:lvl w:ilvl="6">
      <w:start w:val="1"/>
      <w:numFmt w:val="decimal"/>
      <w:lvlText w:val="%1.%2.%3.%4.%5.%6.%7."/>
      <w:lvlJc w:val="left"/>
      <w:pPr>
        <w:ind w:left="3894" w:hanging="1440"/>
      </w:pPr>
      <w:rPr>
        <w:vertAlign w:val="baseline"/>
      </w:rPr>
    </w:lvl>
    <w:lvl w:ilvl="7">
      <w:start w:val="1"/>
      <w:numFmt w:val="decimal"/>
      <w:lvlText w:val="%1.%2.%3.%4.%5.%6.%7.%8."/>
      <w:lvlJc w:val="left"/>
      <w:pPr>
        <w:ind w:left="4243" w:hanging="1440"/>
      </w:pPr>
      <w:rPr>
        <w:vertAlign w:val="baseline"/>
      </w:rPr>
    </w:lvl>
    <w:lvl w:ilvl="8">
      <w:start w:val="1"/>
      <w:numFmt w:val="decimal"/>
      <w:lvlText w:val="%1.%2.%3.%4.%5.%6.%7.%8.%9."/>
      <w:lvlJc w:val="left"/>
      <w:pPr>
        <w:ind w:left="4952" w:hanging="1800"/>
      </w:pPr>
      <w:rPr>
        <w:vertAlign w:val="baseline"/>
      </w:rPr>
    </w:lvl>
  </w:abstractNum>
  <w:abstractNum w:abstractNumId="2">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ru-RU" w:val="ru-RU"/>
    </w:rPr>
  </w:style>
  <w:style w:type="paragraph" w:styleId="Заголовок1">
    <w:name w:val="Заголовок 1"/>
    <w:basedOn w:val="normal"/>
    <w:next w:val="normal"/>
    <w:autoRedefine w:val="0"/>
    <w:hidden w:val="0"/>
    <w:qFormat w:val="0"/>
    <w:pPr>
      <w:keepNext w:val="1"/>
      <w:keepLines w:val="1"/>
      <w:suppressAutoHyphens w:val="1"/>
      <w:spacing w:after="120" w:before="480" w:line="1" w:lineRule="atLeast"/>
      <w:ind w:leftChars="-1" w:rightChars="0" w:firstLineChars="-1"/>
      <w:textDirection w:val="btLr"/>
      <w:textAlignment w:val="top"/>
      <w:outlineLvl w:val="0"/>
    </w:pPr>
    <w:rPr>
      <w:b w:val="1"/>
      <w:w w:val="100"/>
      <w:position w:val="-1"/>
      <w:sz w:val="48"/>
      <w:szCs w:val="48"/>
      <w:effect w:val="none"/>
      <w:vertAlign w:val="baseline"/>
      <w:cs w:val="0"/>
      <w:em w:val="none"/>
      <w:lang w:bidi="ar-SA" w:eastAsia="ru-RU" w:val="ru-RU"/>
    </w:rPr>
  </w:style>
  <w:style w:type="paragraph" w:styleId="Заголовок2">
    <w:name w:val="Заголовок 2"/>
    <w:basedOn w:val="normal"/>
    <w:next w:val="normal"/>
    <w:autoRedefine w:val="0"/>
    <w:hidden w:val="0"/>
    <w:qFormat w:val="0"/>
    <w:pPr>
      <w:keepNext w:val="1"/>
      <w:keepLines w:val="1"/>
      <w:suppressAutoHyphens w:val="1"/>
      <w:spacing w:after="80" w:before="360" w:line="1" w:lineRule="atLeast"/>
      <w:ind w:leftChars="-1" w:rightChars="0" w:firstLineChars="-1"/>
      <w:textDirection w:val="btLr"/>
      <w:textAlignment w:val="top"/>
      <w:outlineLvl w:val="0"/>
    </w:pPr>
    <w:rPr>
      <w:b w:val="1"/>
      <w:w w:val="100"/>
      <w:position w:val="-1"/>
      <w:sz w:val="36"/>
      <w:szCs w:val="36"/>
      <w:effect w:val="none"/>
      <w:vertAlign w:val="baseline"/>
      <w:cs w:val="0"/>
      <w:em w:val="none"/>
      <w:lang w:bidi="ar-SA" w:eastAsia="ru-RU" w:val="ru-RU"/>
    </w:rPr>
  </w:style>
  <w:style w:type="paragraph" w:styleId="Заголовок3">
    <w:name w:val="Заголовок 3"/>
    <w:basedOn w:val="normal"/>
    <w:next w:val="normal"/>
    <w:autoRedefine w:val="0"/>
    <w:hidden w:val="0"/>
    <w:qFormat w:val="0"/>
    <w:pPr>
      <w:keepNext w:val="1"/>
      <w:keepLines w:val="1"/>
      <w:suppressAutoHyphens w:val="1"/>
      <w:spacing w:after="80" w:before="280" w:line="1" w:lineRule="atLeast"/>
      <w:ind w:leftChars="-1" w:rightChars="0" w:firstLineChars="-1"/>
      <w:textDirection w:val="btLr"/>
      <w:textAlignment w:val="top"/>
      <w:outlineLvl w:val="0"/>
    </w:pPr>
    <w:rPr>
      <w:b w:val="1"/>
      <w:w w:val="100"/>
      <w:position w:val="-1"/>
      <w:sz w:val="28"/>
      <w:szCs w:val="28"/>
      <w:effect w:val="none"/>
      <w:vertAlign w:val="baseline"/>
      <w:cs w:val="0"/>
      <w:em w:val="none"/>
      <w:lang w:bidi="ar-SA" w:eastAsia="ru-RU" w:val="ru-RU"/>
    </w:rPr>
  </w:style>
  <w:style w:type="paragraph" w:styleId="Заголовок4">
    <w:name w:val="Заголовок 4"/>
    <w:basedOn w:val="normal"/>
    <w:next w:val="normal"/>
    <w:autoRedefine w:val="0"/>
    <w:hidden w:val="0"/>
    <w:qFormat w:val="0"/>
    <w:pPr>
      <w:keepNext w:val="1"/>
      <w:keepLines w:val="1"/>
      <w:suppressAutoHyphens w:val="1"/>
      <w:spacing w:after="40" w:before="240" w:line="1" w:lineRule="atLeast"/>
      <w:ind w:leftChars="-1" w:rightChars="0" w:firstLineChars="-1"/>
      <w:textDirection w:val="btLr"/>
      <w:textAlignment w:val="top"/>
      <w:outlineLvl w:val="0"/>
    </w:pPr>
    <w:rPr>
      <w:b w:val="1"/>
      <w:w w:val="100"/>
      <w:position w:val="-1"/>
      <w:sz w:val="24"/>
      <w:szCs w:val="24"/>
      <w:effect w:val="none"/>
      <w:vertAlign w:val="baseline"/>
      <w:cs w:val="0"/>
      <w:em w:val="none"/>
      <w:lang w:bidi="ar-SA" w:eastAsia="ru-RU" w:val="ru-RU"/>
    </w:rPr>
  </w:style>
  <w:style w:type="paragraph" w:styleId="Заголовок5">
    <w:name w:val="Заголовок 5"/>
    <w:basedOn w:val="normal"/>
    <w:next w:val="normal"/>
    <w:autoRedefine w:val="0"/>
    <w:hidden w:val="0"/>
    <w:qFormat w:val="0"/>
    <w:pPr>
      <w:keepNext w:val="1"/>
      <w:keepLines w:val="1"/>
      <w:suppressAutoHyphens w:val="1"/>
      <w:spacing w:after="40" w:before="220" w:line="1" w:lineRule="atLeast"/>
      <w:ind w:leftChars="-1" w:rightChars="0" w:firstLineChars="-1"/>
      <w:textDirection w:val="btLr"/>
      <w:textAlignment w:val="top"/>
      <w:outlineLvl w:val="0"/>
    </w:pPr>
    <w:rPr>
      <w:b w:val="1"/>
      <w:w w:val="100"/>
      <w:position w:val="-1"/>
      <w:sz w:val="22"/>
      <w:szCs w:val="22"/>
      <w:effect w:val="none"/>
      <w:vertAlign w:val="baseline"/>
      <w:cs w:val="0"/>
      <w:em w:val="none"/>
      <w:lang w:bidi="ar-SA" w:eastAsia="ru-RU" w:val="ru-RU"/>
    </w:rPr>
  </w:style>
  <w:style w:type="paragraph" w:styleId="Заголовок6">
    <w:name w:val="Заголовок 6"/>
    <w:basedOn w:val="normal"/>
    <w:next w:val="normal"/>
    <w:autoRedefine w:val="0"/>
    <w:hidden w:val="0"/>
    <w:qFormat w:val="0"/>
    <w:pPr>
      <w:keepNext w:val="1"/>
      <w:keepLines w:val="1"/>
      <w:suppressAutoHyphens w:val="1"/>
      <w:spacing w:after="40" w:before="200" w:line="1" w:lineRule="atLeast"/>
      <w:ind w:leftChars="-1" w:rightChars="0" w:firstLineChars="-1"/>
      <w:textDirection w:val="btLr"/>
      <w:textAlignment w:val="top"/>
      <w:outlineLvl w:val="0"/>
    </w:pPr>
    <w:rPr>
      <w:b w:val="1"/>
      <w:w w:val="100"/>
      <w:position w:val="-1"/>
      <w:effect w:val="none"/>
      <w:vertAlign w:val="baseline"/>
      <w:cs w:val="0"/>
      <w:em w:val="none"/>
      <w:lang w:bidi="ar-SA" w:eastAsia="ru-RU" w:val="ru-RU"/>
    </w:rPr>
  </w:style>
  <w:style w:type="character" w:styleId="Основнойшрифтабзаца">
    <w:name w:val="Основной шрифт абзаца"/>
    <w:next w:val="Основнойшрифтабзаца"/>
    <w:autoRedefine w:val="0"/>
    <w:hidden w:val="0"/>
    <w:qFormat w:val="1"/>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ru-RU" w:val="ru-RU"/>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ru-RU" w:val="ru-RU"/>
    </w:rPr>
    <w:tblPr>
      <w:tblStyle w:val="TableNormal"/>
      <w:jc w:val="left"/>
    </w:tblPr>
  </w:style>
  <w:style w:type="paragraph" w:styleId="Название">
    <w:name w:val="Название"/>
    <w:basedOn w:val="normal"/>
    <w:next w:val="normal"/>
    <w:autoRedefine w:val="0"/>
    <w:hidden w:val="0"/>
    <w:qFormat w:val="0"/>
    <w:pPr>
      <w:keepNext w:val="1"/>
      <w:keepLines w:val="1"/>
      <w:suppressAutoHyphens w:val="1"/>
      <w:spacing w:after="120" w:before="480" w:line="1" w:lineRule="atLeast"/>
      <w:ind w:leftChars="-1" w:rightChars="0" w:firstLineChars="-1"/>
      <w:textDirection w:val="btLr"/>
      <w:textAlignment w:val="top"/>
      <w:outlineLvl w:val="0"/>
    </w:pPr>
    <w:rPr>
      <w:b w:val="1"/>
      <w:w w:val="100"/>
      <w:position w:val="-1"/>
      <w:sz w:val="72"/>
      <w:szCs w:val="72"/>
      <w:effect w:val="none"/>
      <w:vertAlign w:val="baseline"/>
      <w:cs w:val="0"/>
      <w:em w:val="none"/>
      <w:lang w:bidi="ar-SA" w:eastAsia="ru-RU" w:val="ru-RU"/>
    </w:rPr>
  </w:style>
  <w:style w:type="paragraph" w:styleId="Подзаголовок">
    <w:name w:val="Подзаголовок"/>
    <w:basedOn w:val="normal"/>
    <w:next w:val="normal"/>
    <w:autoRedefine w:val="0"/>
    <w:hidden w:val="0"/>
    <w:qFormat w:val="0"/>
    <w:pPr>
      <w:keepNext w:val="1"/>
      <w:keepLines w:val="1"/>
      <w:suppressAutoHyphens w:val="1"/>
      <w:spacing w:after="80" w:before="360" w:line="1" w:lineRule="atLeast"/>
      <w:ind w:leftChars="-1" w:rightChars="0" w:firstLineChars="-1"/>
      <w:textDirection w:val="btLr"/>
      <w:textAlignment w:val="top"/>
      <w:outlineLvl w:val="0"/>
    </w:pPr>
    <w:rPr>
      <w:rFonts w:ascii="Georgia" w:cs="Georgia" w:eastAsia="Georgia" w:hAnsi="Georgia"/>
      <w:i w:val="1"/>
      <w:color w:val="666666"/>
      <w:w w:val="100"/>
      <w:position w:val="-1"/>
      <w:sz w:val="48"/>
      <w:szCs w:val="48"/>
      <w:effect w:val="none"/>
      <w:vertAlign w:val="baseline"/>
      <w:cs w:val="0"/>
      <w:em w:val="none"/>
      <w:lang w:bidi="ar-SA" w:eastAsia="ru-RU" w:val="ru-RU"/>
    </w:rPr>
  </w:style>
  <w:style w:type="table" w:styleId="">
    <w:name w:val=""/>
    <w:basedOn w:val="TableNormal"/>
    <w:next w:v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ru-RU" w:val="ru-RU"/>
    </w:rPr>
    <w:tblPr>
      <w:tblStyle w:val=""/>
      <w:tblStyleRowBandSize w:val="1"/>
      <w:tblStyleColBandSize w:val="1"/>
      <w:jc w:val="left"/>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edm.conf.nstu.ru/edm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Avfk0T9Al/TNbW9Vf47DhtdF+A==">AMUW2mU+X2T7fv+8EagyYKPbGN/eQf6fIoPslqukhy2GBxAjVPqtyw73zRMI4Zq251IgFY0sbIRn43dEXOE25+ux4rMcYCsI2Q8jwitugdFcFJqQSlo0t/3TWPpFVQFp4vqwEKGPHBeW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2020-04-29T03:07:00Z</dcterms:created>
  <dc:creator>admin</dc:creator>
</cp:coreProperties>
</file>

<file path=docProps/custom.xml><?xml version="1.0" encoding="utf-8"?>
<Properties xmlns="http://schemas.openxmlformats.org/officeDocument/2006/custom-properties" xmlns:vt="http://schemas.openxmlformats.org/officeDocument/2006/docPropsVTypes"/>
</file>